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widowControl/>
        <w:spacing w:line="360" w:lineRule="auto"/>
        <w:jc w:val="center"/>
        <w:rPr>
          <w:rFonts w:ascii="黑体" w:hAnsi="黑体" w:eastAsia="黑体"/>
          <w:kern w:val="0"/>
          <w:sz w:val="36"/>
          <w:szCs w:val="36"/>
        </w:rPr>
      </w:pPr>
    </w:p>
    <w:p>
      <w:pPr>
        <w:spacing w:line="7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河南省建筑装饰装修行业省级工法管理办法</w:t>
      </w:r>
    </w:p>
    <w:p>
      <w:pPr>
        <w:spacing w:line="7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（试行）</w:t>
      </w:r>
    </w:p>
    <w:p>
      <w:pPr>
        <w:spacing w:line="50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第一条</w:t>
      </w:r>
      <w:r>
        <w:rPr>
          <w:rFonts w:ascii="仿宋" w:hAnsi="仿宋" w:eastAsia="仿宋" w:cs="仿宋"/>
          <w:kern w:val="0"/>
          <w:sz w:val="32"/>
          <w:szCs w:val="32"/>
        </w:rPr>
        <w:t xml:space="preserve">  </w:t>
      </w:r>
      <w:r>
        <w:rPr>
          <w:rFonts w:hint="eastAsia" w:ascii="仿宋" w:hAnsi="仿宋" w:eastAsia="仿宋" w:cs="仿宋"/>
          <w:kern w:val="0"/>
          <w:sz w:val="32"/>
          <w:szCs w:val="32"/>
        </w:rPr>
        <w:t>为鼓励全省建筑装饰装修企业转型发展，加快施工技术自主创新，促进新技术、新材料、新工艺和新设备在工程中的推广应用，提升建筑装饰装修施工技术水平，加强和规范工法管理，根据住房和城乡建设部《工程建设工法管理办法》（建质〔</w:t>
      </w:r>
      <w:r>
        <w:rPr>
          <w:rFonts w:ascii="仿宋" w:hAnsi="仿宋" w:eastAsia="仿宋" w:cs="仿宋"/>
          <w:kern w:val="0"/>
          <w:sz w:val="32"/>
          <w:szCs w:val="32"/>
        </w:rPr>
        <w:t>2014</w:t>
      </w:r>
      <w:r>
        <w:rPr>
          <w:rFonts w:hint="eastAsia" w:ascii="仿宋" w:hAnsi="仿宋" w:eastAsia="仿宋" w:cs="仿宋"/>
          <w:kern w:val="0"/>
          <w:sz w:val="32"/>
          <w:szCs w:val="32"/>
        </w:rPr>
        <w:t>〕</w:t>
      </w:r>
      <w:r>
        <w:rPr>
          <w:rFonts w:ascii="仿宋" w:hAnsi="仿宋" w:eastAsia="仿宋" w:cs="仿宋"/>
          <w:kern w:val="0"/>
          <w:sz w:val="32"/>
          <w:szCs w:val="32"/>
        </w:rPr>
        <w:t>103</w:t>
      </w:r>
      <w:r>
        <w:rPr>
          <w:rFonts w:hint="eastAsia" w:ascii="仿宋" w:hAnsi="仿宋" w:eastAsia="仿宋" w:cs="仿宋"/>
          <w:kern w:val="0"/>
          <w:sz w:val="32"/>
          <w:szCs w:val="32"/>
        </w:rPr>
        <w:t>号），结合全省装饰行业发展实际情况，制定本办法。</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第二条</w:t>
      </w:r>
      <w:r>
        <w:rPr>
          <w:rFonts w:ascii="仿宋" w:hAnsi="仿宋" w:eastAsia="仿宋"/>
          <w:kern w:val="0"/>
          <w:sz w:val="32"/>
          <w:szCs w:val="32"/>
        </w:rPr>
        <w:t> </w:t>
      </w:r>
      <w:r>
        <w:rPr>
          <w:rFonts w:hint="eastAsia" w:ascii="仿宋" w:hAnsi="仿宋" w:eastAsia="仿宋" w:cs="仿宋"/>
          <w:kern w:val="0"/>
          <w:sz w:val="32"/>
          <w:szCs w:val="32"/>
        </w:rPr>
        <w:t>本办法适用于河南省建筑装饰装修省级工法的开发、申报、评审和成果管理。</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第三条</w:t>
      </w:r>
      <w:r>
        <w:rPr>
          <w:rFonts w:ascii="仿宋" w:hAnsi="仿宋" w:eastAsia="仿宋" w:cs="仿宋"/>
          <w:b/>
          <w:bCs/>
          <w:kern w:val="0"/>
          <w:sz w:val="32"/>
          <w:szCs w:val="32"/>
        </w:rPr>
        <w:t xml:space="preserve">  </w:t>
      </w:r>
      <w:r>
        <w:rPr>
          <w:rFonts w:hint="eastAsia" w:ascii="仿宋" w:hAnsi="仿宋" w:eastAsia="仿宋" w:cs="仿宋"/>
          <w:kern w:val="0"/>
          <w:sz w:val="32"/>
          <w:szCs w:val="32"/>
        </w:rPr>
        <w:t>本办法所称的工法，是指以建筑装饰工程为对象，以工艺为核心，运用系统工程原理，把先进技术和科学管理结合起来，经过一定工程实践形成的综合配套的施工方法。</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第四条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工法分为企业级、省（部）级和国家级，实施分级管理。</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企业级工法由建筑施工企业（以下简称企业）根据承建工程的重点、难点、特点、企业科技研究和市场需求开发，通过工程实际应用，由企业组织评审和公布。</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省级工法，由企业自愿申报，经河南省建筑装饰装修协会组织评审和公布的工法。</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国家级工法，由企业自愿申报，经省级工法主管部门推荐，由住房和城乡建设部组织评审和公布的工法。</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基本规定</w:t>
      </w:r>
    </w:p>
    <w:p>
      <w:pPr>
        <w:spacing w:line="640" w:lineRule="exact"/>
        <w:ind w:firstLine="643" w:firstLineChars="200"/>
        <w:rPr>
          <w:rFonts w:ascii="仿宋" w:hAnsi="仿宋" w:eastAsia="仿宋"/>
          <w:b/>
          <w:bCs/>
          <w:kern w:val="0"/>
          <w:sz w:val="32"/>
          <w:szCs w:val="32"/>
        </w:rPr>
      </w:pPr>
      <w:r>
        <w:rPr>
          <w:rFonts w:hint="eastAsia" w:ascii="仿宋" w:hAnsi="仿宋" w:eastAsia="仿宋" w:cs="仿宋"/>
          <w:b/>
          <w:bCs/>
          <w:kern w:val="0"/>
          <w:sz w:val="32"/>
          <w:szCs w:val="32"/>
        </w:rPr>
        <w:t>第五条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工法必须符合国家工程建设的方针、政策和标准，以施工工艺为核心，具有先进性、科学性和适用性，能保证工程质量安全、提高施工效率和综合效益，符合绿色建筑和绿色施工等要求。</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第六条</w:t>
      </w:r>
      <w:r>
        <w:rPr>
          <w:rFonts w:ascii="仿宋" w:hAnsi="仿宋" w:eastAsia="仿宋" w:cs="仿宋"/>
          <w:b/>
          <w:bCs/>
          <w:kern w:val="0"/>
          <w:sz w:val="32"/>
          <w:szCs w:val="32"/>
        </w:rPr>
        <w:t xml:space="preserve">  </w:t>
      </w:r>
      <w:r>
        <w:rPr>
          <w:rFonts w:hint="eastAsia" w:ascii="仿宋" w:hAnsi="仿宋" w:eastAsia="仿宋" w:cs="仿宋"/>
          <w:kern w:val="0"/>
          <w:sz w:val="32"/>
          <w:szCs w:val="32"/>
        </w:rPr>
        <w:t>本会会员企业均可申报河南省建筑装饰装修行业省级工法。每项省级工法主要完成单位不超过两家，主要完成人员合计不超过</w:t>
      </w:r>
      <w:r>
        <w:rPr>
          <w:rFonts w:ascii="仿宋" w:hAnsi="仿宋" w:eastAsia="仿宋" w:cs="仿宋"/>
          <w:kern w:val="0"/>
          <w:sz w:val="32"/>
          <w:szCs w:val="32"/>
        </w:rPr>
        <w:t>5</w:t>
      </w:r>
      <w:r>
        <w:rPr>
          <w:rFonts w:hint="eastAsia" w:ascii="仿宋" w:hAnsi="仿宋" w:eastAsia="仿宋" w:cs="仿宋"/>
          <w:kern w:val="0"/>
          <w:sz w:val="32"/>
          <w:szCs w:val="32"/>
        </w:rPr>
        <w:t>人，申报企业应是开发应用工法的主要完成单位。推荐申报国家级工法的省级工法，应满足国家级工法申报要求。</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第七条</w:t>
      </w:r>
      <w:r>
        <w:rPr>
          <w:rFonts w:ascii="仿宋" w:hAnsi="仿宋" w:eastAsia="仿宋"/>
          <w:kern w:val="0"/>
          <w:sz w:val="32"/>
          <w:szCs w:val="32"/>
        </w:rPr>
        <w:t> </w:t>
      </w:r>
      <w:r>
        <w:rPr>
          <w:rFonts w:hint="eastAsia" w:ascii="仿宋" w:hAnsi="仿宋" w:eastAsia="仿宋" w:cs="仿宋"/>
          <w:kern w:val="0"/>
          <w:sz w:val="32"/>
          <w:szCs w:val="32"/>
        </w:rPr>
        <w:t>申报省级工法应满足以下条件</w:t>
      </w:r>
      <w:r>
        <w:rPr>
          <w:rFonts w:ascii="仿宋" w:hAnsi="仿宋" w:eastAsia="仿宋" w:cs="仿宋"/>
          <w:kern w:val="0"/>
          <w:sz w:val="32"/>
          <w:szCs w:val="32"/>
        </w:rPr>
        <w:t>:</w:t>
      </w:r>
    </w:p>
    <w:p>
      <w:pPr>
        <w:spacing w:line="6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（一）已公布为企业级工法</w:t>
      </w:r>
      <w:r>
        <w:rPr>
          <w:rFonts w:ascii="仿宋" w:hAnsi="仿宋" w:eastAsia="仿宋" w:cs="仿宋"/>
          <w:kern w:val="0"/>
          <w:sz w:val="32"/>
          <w:szCs w:val="32"/>
        </w:rPr>
        <w:t>;</w:t>
      </w:r>
    </w:p>
    <w:p>
      <w:pPr>
        <w:spacing w:line="6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（二）工法的关键性技术经有关部门认可的第三方评价机构评价达到省内领先及以上水平</w:t>
      </w:r>
      <w:r>
        <w:rPr>
          <w:rFonts w:ascii="仿宋" w:hAnsi="仿宋" w:eastAsia="仿宋" w:cs="仿宋"/>
          <w:kern w:val="0"/>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（三）工法经过至少</w:t>
      </w:r>
      <w:r>
        <w:rPr>
          <w:rFonts w:ascii="仿宋" w:hAnsi="仿宋" w:eastAsia="仿宋" w:cs="仿宋"/>
          <w:kern w:val="0"/>
          <w:sz w:val="32"/>
          <w:szCs w:val="32"/>
        </w:rPr>
        <w:t>1</w:t>
      </w:r>
      <w:r>
        <w:rPr>
          <w:rFonts w:hint="eastAsia" w:ascii="仿宋" w:hAnsi="仿宋" w:eastAsia="仿宋" w:cs="仿宋"/>
          <w:kern w:val="0"/>
          <w:sz w:val="32"/>
          <w:szCs w:val="32"/>
        </w:rPr>
        <w:t>项工程实践应用，安全可靠，具有较高推广应用价值，经济效益和社会效益显著；</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（四）工法符合国家及全省有关要求和工程建设强制性标准，能有效保证工程质量和安全，能有效提高施工效率和综合效益的成熟技术，符合国家建筑技术发展方向和绿色建筑、绿色施工等要求</w:t>
      </w:r>
      <w:r>
        <w:rPr>
          <w:rFonts w:ascii="仿宋" w:hAnsi="仿宋" w:eastAsia="仿宋" w:cs="仿宋"/>
          <w:sz w:val="32"/>
          <w:szCs w:val="32"/>
        </w:rPr>
        <w:t>;</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（五）工法编写内容齐全完整，包括前言、特点、适用范围、工艺原理、工艺流程及操作要点、材料与设备、质量控制、安全措施、环保措施、效益分析和应用实例</w:t>
      </w:r>
      <w:r>
        <w:rPr>
          <w:rFonts w:ascii="仿宋" w:hAnsi="仿宋" w:eastAsia="仿宋" w:cs="仿宋"/>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（六）工法内容不得与已公布的有效期内的国家级、省级工法雷同。</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第八条</w:t>
      </w:r>
      <w:r>
        <w:rPr>
          <w:rFonts w:ascii="仿宋" w:hAnsi="仿宋" w:eastAsia="仿宋" w:cs="仿宋"/>
          <w:b/>
          <w:bCs/>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会员单位申报的工法，其实践应用工程项目至少一个在本省。</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申报与评审</w:t>
      </w:r>
    </w:p>
    <w:p>
      <w:pPr>
        <w:spacing w:line="640" w:lineRule="exact"/>
        <w:ind w:firstLine="643" w:firstLineChars="200"/>
        <w:jc w:val="left"/>
        <w:rPr>
          <w:rFonts w:ascii="仿宋" w:hAnsi="仿宋" w:eastAsia="仿宋"/>
          <w:color w:val="FF0000"/>
          <w:kern w:val="0"/>
          <w:sz w:val="32"/>
          <w:szCs w:val="32"/>
        </w:rPr>
      </w:pPr>
      <w:r>
        <w:rPr>
          <w:rFonts w:hint="eastAsia" w:ascii="仿宋" w:hAnsi="仿宋" w:eastAsia="仿宋" w:cs="仿宋"/>
          <w:b/>
          <w:bCs/>
          <w:kern w:val="0"/>
          <w:sz w:val="32"/>
          <w:szCs w:val="32"/>
        </w:rPr>
        <w:t>第九条</w:t>
      </w:r>
      <w:r>
        <w:rPr>
          <w:rFonts w:ascii="仿宋" w:hAnsi="仿宋" w:eastAsia="仿宋" w:cs="仿宋"/>
          <w:color w:val="FF0000"/>
          <w:sz w:val="32"/>
          <w:szCs w:val="32"/>
        </w:rPr>
        <w:t xml:space="preserve">  </w:t>
      </w:r>
      <w:r>
        <w:rPr>
          <w:rFonts w:hint="eastAsia" w:ascii="仿宋" w:hAnsi="仿宋" w:eastAsia="仿宋" w:cs="仿宋"/>
          <w:kern w:val="0"/>
          <w:sz w:val="32"/>
          <w:szCs w:val="32"/>
        </w:rPr>
        <w:t>河南省建筑装饰装修协会定期组织省级工法评审。</w:t>
      </w:r>
    </w:p>
    <w:p>
      <w:pPr>
        <w:spacing w:line="640" w:lineRule="exact"/>
        <w:ind w:firstLine="643" w:firstLineChars="200"/>
        <w:jc w:val="left"/>
        <w:rPr>
          <w:rFonts w:ascii="仿宋" w:hAnsi="仿宋" w:eastAsia="仿宋"/>
          <w:b/>
          <w:bCs/>
          <w:kern w:val="0"/>
          <w:sz w:val="32"/>
          <w:szCs w:val="32"/>
        </w:rPr>
      </w:pPr>
      <w:r>
        <w:rPr>
          <w:rFonts w:hint="eastAsia" w:ascii="仿宋" w:hAnsi="仿宋" w:eastAsia="仿宋" w:cs="仿宋"/>
          <w:b/>
          <w:bCs/>
          <w:kern w:val="0"/>
          <w:sz w:val="32"/>
          <w:szCs w:val="32"/>
        </w:rPr>
        <w:t>第十条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工法申报材料应包括下列主要内容：</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（一）河南省建筑装饰装修省级工法申报表；</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（二）工法文本；</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（三）企业级工法批准文件、工法证书（复印件加盖印章）；</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（四）建设单位或监理单位出具的工程应用证明原件，施工许可证或开工报告和工程施工合同关键条款复印件；</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（五）经济效益证明；</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（六）工法应用的有关照片或视频资料；</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（七）涉及他方专利的无争议声明书；</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（八）科技查新报告、技术标准、专利证书、科技成果获奖证明等其他有关材料，纸质材料统一采用</w:t>
      </w:r>
      <w:r>
        <w:rPr>
          <w:rFonts w:ascii="仿宋" w:hAnsi="仿宋" w:eastAsia="仿宋" w:cs="仿宋"/>
          <w:kern w:val="0"/>
          <w:sz w:val="32"/>
          <w:szCs w:val="32"/>
        </w:rPr>
        <w:t>A4</w:t>
      </w:r>
      <w:r>
        <w:rPr>
          <w:rFonts w:hint="eastAsia" w:ascii="仿宋" w:hAnsi="仿宋" w:eastAsia="仿宋" w:cs="仿宋"/>
          <w:kern w:val="0"/>
          <w:sz w:val="32"/>
          <w:szCs w:val="32"/>
        </w:rPr>
        <w:t>纸张，按申报材料目录顺序装订成册，一式</w:t>
      </w:r>
      <w:r>
        <w:rPr>
          <w:rFonts w:ascii="仿宋" w:hAnsi="仿宋" w:eastAsia="仿宋" w:cs="仿宋"/>
          <w:kern w:val="0"/>
          <w:sz w:val="32"/>
          <w:szCs w:val="32"/>
        </w:rPr>
        <w:t>2</w:t>
      </w:r>
      <w:r>
        <w:rPr>
          <w:rFonts w:hint="eastAsia" w:ascii="仿宋" w:hAnsi="仿宋" w:eastAsia="仿宋" w:cs="仿宋"/>
          <w:kern w:val="0"/>
          <w:sz w:val="32"/>
          <w:szCs w:val="32"/>
        </w:rPr>
        <w:t>份（证明材料的原件放正本、复印件放副本）同时提供电子版（优盘）。</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第十一条</w:t>
      </w:r>
      <w:r>
        <w:rPr>
          <w:rFonts w:ascii="仿宋" w:hAnsi="仿宋" w:eastAsia="仿宋" w:cs="仿宋"/>
          <w:b/>
          <w:bCs/>
          <w:kern w:val="0"/>
          <w:sz w:val="32"/>
          <w:szCs w:val="32"/>
        </w:rPr>
        <w:t xml:space="preserve">  </w:t>
      </w:r>
      <w:r>
        <w:rPr>
          <w:rFonts w:hint="eastAsia" w:ascii="仿宋" w:hAnsi="仿宋" w:eastAsia="仿宋" w:cs="仿宋"/>
          <w:kern w:val="0"/>
          <w:sz w:val="32"/>
          <w:szCs w:val="32"/>
        </w:rPr>
        <w:t>省级工法评审分为形式审查、专业评审、评委会审核三个阶段。采用会议评审方式。</w:t>
      </w:r>
    </w:p>
    <w:p>
      <w:pPr>
        <w:spacing w:line="64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（一）形式审查。对申报资料完整性、符合性进行审查，符合申报条件的列入专业组审查</w:t>
      </w:r>
      <w:r>
        <w:rPr>
          <w:rFonts w:ascii="仿宋" w:hAnsi="仿宋" w:eastAsia="仿宋" w:cs="仿宋"/>
          <w:kern w:val="0"/>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（二）专业评审。对通过形式审查的工法按专业分组，评审专家对工法的关键技术水平、工艺流程和操作要点的科学性、合理性、安全可靠性、推广应用价值、文本编制等进行评审，评审结果提交评委会审核。</w:t>
      </w:r>
      <w:r>
        <w:rPr>
          <w:rFonts w:ascii="仿宋" w:hAnsi="仿宋" w:eastAsia="仿宋"/>
          <w:kern w:val="0"/>
          <w:sz w:val="32"/>
          <w:szCs w:val="32"/>
        </w:rPr>
        <w:t>  </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评委会审核。评审专家应为河南省建筑装饰装饰行业专家库成员，如有需求，经协会专家委员会同意，对一些代表性的项目可邀请国内权威专家担任评审专家。对于省级工法评审，专家进行实名投票表决，有效票数达到三分之二及以上的通过审核。</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第十二条</w:t>
      </w:r>
      <w:r>
        <w:rPr>
          <w:rFonts w:ascii="仿宋" w:hAnsi="仿宋" w:eastAsia="仿宋" w:cs="仿宋"/>
          <w:b/>
          <w:bCs/>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河南省建筑装饰装修协会负责建立省级工法评审专家库，评审专家从专家库中选取。专家应具有高级及以上专业技术职称，有丰富的施工实践经验和坚实的专业基础理论知识，年龄不超过</w:t>
      </w:r>
      <w:r>
        <w:rPr>
          <w:rFonts w:ascii="仿宋" w:hAnsi="仿宋" w:eastAsia="仿宋" w:cs="仿宋"/>
          <w:kern w:val="0"/>
          <w:sz w:val="32"/>
          <w:szCs w:val="32"/>
        </w:rPr>
        <w:t>70</w:t>
      </w:r>
      <w:r>
        <w:rPr>
          <w:rFonts w:hint="eastAsia" w:ascii="仿宋" w:hAnsi="仿宋" w:eastAsia="仿宋" w:cs="仿宋"/>
          <w:kern w:val="0"/>
          <w:sz w:val="32"/>
          <w:szCs w:val="32"/>
        </w:rPr>
        <w:t>周岁。</w:t>
      </w:r>
    </w:p>
    <w:p>
      <w:pPr>
        <w:spacing w:line="6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担任过大型施工企业技术负责人或大型项目技术负责人的优先选任。</w:t>
      </w:r>
    </w:p>
    <w:p>
      <w:pPr>
        <w:spacing w:line="640"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第十三条</w:t>
      </w:r>
      <w:r>
        <w:rPr>
          <w:rFonts w:ascii="仿宋" w:hAnsi="仿宋" w:eastAsia="仿宋" w:cs="仿宋"/>
          <w:kern w:val="0"/>
          <w:sz w:val="32"/>
          <w:szCs w:val="32"/>
        </w:rPr>
        <w:t xml:space="preserve">  </w:t>
      </w:r>
      <w:r>
        <w:rPr>
          <w:rFonts w:hint="eastAsia" w:ascii="仿宋" w:hAnsi="仿宋" w:eastAsia="仿宋" w:cs="仿宋"/>
          <w:kern w:val="0"/>
          <w:sz w:val="32"/>
          <w:szCs w:val="32"/>
        </w:rPr>
        <w:t>省级工法的评审应当遵守以下规定</w:t>
      </w:r>
      <w:r>
        <w:rPr>
          <w:rFonts w:ascii="仿宋" w:hAnsi="仿宋" w:eastAsia="仿宋" w:cs="仿宋"/>
          <w:kern w:val="0"/>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（一）坚持评审标准，做到廉洁、公正、公平、公开。</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（二）评审专家应对所提出的评审意见负责，确保工法评审的严肃性、科学性。</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（三）评审专家应为工法申报单位保守工法的技术秘密。</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（四）实行回避制度，专家与评审项目有利益关系，可能会妨碍公正评审的，应当回避。</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第十四条</w:t>
      </w:r>
      <w:r>
        <w:rPr>
          <w:rFonts w:ascii="仿宋" w:hAnsi="仿宋" w:eastAsia="仿宋" w:cs="仿宋"/>
          <w:kern w:val="0"/>
          <w:sz w:val="32"/>
          <w:szCs w:val="32"/>
        </w:rPr>
        <w:t xml:space="preserve">  </w:t>
      </w:r>
      <w:r>
        <w:rPr>
          <w:rFonts w:hint="eastAsia" w:ascii="仿宋" w:hAnsi="仿宋" w:eastAsia="仿宋" w:cs="仿宋"/>
          <w:kern w:val="0"/>
          <w:sz w:val="32"/>
          <w:szCs w:val="32"/>
        </w:rPr>
        <w:t>河南省建筑装饰装修协会对评审通过的省级工法进行公示，公示时间不少于</w:t>
      </w:r>
      <w:r>
        <w:rPr>
          <w:rFonts w:ascii="仿宋" w:hAnsi="仿宋" w:eastAsia="仿宋" w:cs="仿宋"/>
          <w:kern w:val="0"/>
          <w:sz w:val="32"/>
          <w:szCs w:val="32"/>
        </w:rPr>
        <w:t>7</w:t>
      </w:r>
      <w:r>
        <w:rPr>
          <w:rFonts w:hint="eastAsia" w:ascii="仿宋" w:hAnsi="仿宋" w:eastAsia="仿宋" w:cs="仿宋"/>
          <w:kern w:val="0"/>
          <w:sz w:val="32"/>
          <w:szCs w:val="32"/>
        </w:rPr>
        <w:t>个工作日，公示无异议后予以公布。河南省建筑装饰装修协会向工法申请完成人颁发证书。</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成果管理</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第十五条</w:t>
      </w:r>
      <w:r>
        <w:rPr>
          <w:rFonts w:ascii="仿宋" w:hAnsi="仿宋" w:eastAsia="仿宋" w:cs="仿宋"/>
          <w:b/>
          <w:bCs/>
          <w:kern w:val="0"/>
          <w:sz w:val="32"/>
          <w:szCs w:val="32"/>
        </w:rPr>
        <w:t xml:space="preserve">  </w:t>
      </w:r>
      <w:r>
        <w:rPr>
          <w:rFonts w:hint="eastAsia" w:ascii="仿宋" w:hAnsi="仿宋" w:eastAsia="仿宋" w:cs="仿宋"/>
          <w:kern w:val="0"/>
          <w:sz w:val="32"/>
          <w:szCs w:val="32"/>
        </w:rPr>
        <w:t>省级工法有效期为</w:t>
      </w:r>
      <w:r>
        <w:rPr>
          <w:rFonts w:ascii="仿宋" w:hAnsi="仿宋" w:eastAsia="仿宋" w:cs="仿宋"/>
          <w:kern w:val="0"/>
          <w:sz w:val="32"/>
          <w:szCs w:val="32"/>
        </w:rPr>
        <w:t>8</w:t>
      </w:r>
      <w:r>
        <w:rPr>
          <w:rFonts w:hint="eastAsia" w:ascii="仿宋" w:hAnsi="仿宋" w:eastAsia="仿宋" w:cs="仿宋"/>
          <w:kern w:val="0"/>
          <w:sz w:val="32"/>
          <w:szCs w:val="32"/>
        </w:rPr>
        <w:t>年。对有效期内的省级工法，其完成单位应注意技术跟踪，注重创新和发展，保持工法技术的先进性和适用性。超出有效期的省级工法仍具有先进性的，工法完成单位可重新申报。</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第十六条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应受到知识产权保护。获得省级工法证书的单位为该工法的所有权人。工法所有权人可根据国家有关法律法规的规定有偿转让工法使用权，但工法完成单位、主要完成人员不得变更。未经工法所有权人同意，任何单位和个人不得擅自公开工法的关键技术内容。</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第十七条</w:t>
      </w:r>
      <w:r>
        <w:rPr>
          <w:rFonts w:ascii="仿宋" w:hAnsi="仿宋" w:eastAsia="仿宋" w:cs="仿宋"/>
          <w:b/>
          <w:bCs/>
          <w:kern w:val="0"/>
          <w:sz w:val="32"/>
          <w:szCs w:val="32"/>
        </w:rPr>
        <w:t xml:space="preserve">  </w:t>
      </w:r>
      <w:r>
        <w:rPr>
          <w:rFonts w:hint="eastAsia" w:ascii="仿宋" w:hAnsi="仿宋" w:eastAsia="仿宋" w:cs="仿宋"/>
          <w:kern w:val="0"/>
          <w:sz w:val="32"/>
          <w:szCs w:val="32"/>
        </w:rPr>
        <w:t>鼓励企业采用新技术、新工艺、新材料、新设备，加快技术积累和科技成果转化。鼓励符合专利法、科学技术奖励规定条件的工法及其关键技术申请专利和申报科学技术发明、进步奖。</w:t>
      </w:r>
      <w:r>
        <w:rPr>
          <w:rFonts w:ascii="仿宋" w:hAnsi="仿宋" w:eastAsia="仿宋"/>
          <w:kern w:val="0"/>
          <w:sz w:val="32"/>
          <w:szCs w:val="32"/>
        </w:rPr>
        <w:t>  </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第十八条</w:t>
      </w:r>
      <w:r>
        <w:rPr>
          <w:rFonts w:ascii="仿宋" w:hAnsi="仿宋" w:eastAsia="仿宋" w:cs="仿宋"/>
          <w:b/>
          <w:bCs/>
          <w:kern w:val="0"/>
          <w:sz w:val="32"/>
          <w:szCs w:val="32"/>
        </w:rPr>
        <w:t xml:space="preserve">  </w:t>
      </w:r>
      <w:r>
        <w:rPr>
          <w:rFonts w:hint="eastAsia" w:ascii="仿宋" w:hAnsi="仿宋" w:eastAsia="仿宋" w:cs="仿宋"/>
          <w:kern w:val="0"/>
          <w:sz w:val="32"/>
          <w:szCs w:val="32"/>
        </w:rPr>
        <w:t>鼓励企业积极开发和推广应用工法，积极推动将技术领先、应用广泛、绿色环保、效益显著的工法纳入相关的国家标准、行业标准和地方标准。</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其</w:t>
      </w:r>
      <w:r>
        <w:rPr>
          <w:rFonts w:ascii="黑体" w:hAnsi="黑体" w:eastAsia="黑体" w:cs="黑体"/>
          <w:sz w:val="32"/>
          <w:szCs w:val="32"/>
        </w:rPr>
        <w:t xml:space="preserve">  </w:t>
      </w:r>
      <w:r>
        <w:rPr>
          <w:rFonts w:hint="eastAsia" w:ascii="黑体" w:hAnsi="黑体" w:eastAsia="黑体" w:cs="黑体"/>
          <w:sz w:val="32"/>
          <w:szCs w:val="32"/>
        </w:rPr>
        <w:t>他</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第十九条</w:t>
      </w:r>
      <w:r>
        <w:rPr>
          <w:rFonts w:ascii="仿宋" w:hAnsi="仿宋" w:eastAsia="仿宋" w:cs="仿宋"/>
          <w:b/>
          <w:bCs/>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企业应对开发和推广应用工法有突出贡献的个人给予表彰和奖励。</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第二十条</w:t>
      </w:r>
      <w:r>
        <w:rPr>
          <w:rFonts w:ascii="仿宋" w:hAnsi="仿宋" w:eastAsia="仿宋" w:cs="仿宋"/>
          <w:b/>
          <w:bCs/>
          <w:kern w:val="0"/>
          <w:sz w:val="32"/>
          <w:szCs w:val="32"/>
        </w:rPr>
        <w:t xml:space="preserve">  </w:t>
      </w:r>
      <w:r>
        <w:rPr>
          <w:rFonts w:hint="eastAsia" w:ascii="仿宋" w:hAnsi="仿宋" w:eastAsia="仿宋" w:cs="仿宋"/>
          <w:kern w:val="0"/>
          <w:sz w:val="32"/>
          <w:szCs w:val="32"/>
        </w:rPr>
        <w:t>企业提供虚假材料申报省级工法的或以剽窃作假等欺骗手段获得省级工法的，撤销其省级工法称号，</w:t>
      </w:r>
      <w:r>
        <w:rPr>
          <w:rFonts w:ascii="仿宋" w:hAnsi="仿宋" w:eastAsia="仿宋" w:cs="仿宋"/>
          <w:kern w:val="0"/>
          <w:sz w:val="32"/>
          <w:szCs w:val="32"/>
        </w:rPr>
        <w:t>3</w:t>
      </w:r>
      <w:r>
        <w:rPr>
          <w:rFonts w:hint="eastAsia" w:ascii="仿宋" w:hAnsi="仿宋" w:eastAsia="仿宋" w:cs="仿宋"/>
          <w:kern w:val="0"/>
          <w:sz w:val="32"/>
          <w:szCs w:val="32"/>
        </w:rPr>
        <w:t>年内不受理其申报省级工法。</w:t>
      </w:r>
    </w:p>
    <w:p>
      <w:pPr>
        <w:spacing w:line="64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第二十一条</w:t>
      </w:r>
      <w:r>
        <w:rPr>
          <w:rFonts w:ascii="仿宋" w:hAnsi="仿宋" w:eastAsia="仿宋" w:cs="仿宋"/>
          <w:b/>
          <w:bCs/>
          <w:kern w:val="0"/>
          <w:sz w:val="32"/>
          <w:szCs w:val="32"/>
        </w:rPr>
        <w:t xml:space="preserve">  </w:t>
      </w:r>
      <w:r>
        <w:rPr>
          <w:rFonts w:hint="eastAsia" w:ascii="仿宋" w:hAnsi="仿宋" w:eastAsia="仿宋" w:cs="仿宋"/>
          <w:kern w:val="0"/>
          <w:sz w:val="32"/>
          <w:szCs w:val="32"/>
        </w:rPr>
        <w:t>评审专家存在徇私舞弊、违反回避制度和保密纪律等行为的，取消省级工法评审专家资格。</w:t>
      </w:r>
    </w:p>
    <w:p>
      <w:pPr>
        <w:spacing w:line="640" w:lineRule="exact"/>
        <w:ind w:firstLine="643" w:firstLineChars="200"/>
        <w:rPr>
          <w:rFonts w:ascii="仿宋" w:hAnsi="仿宋" w:eastAsia="仿宋" w:cs="仿宋"/>
          <w:sz w:val="31"/>
          <w:szCs w:val="31"/>
          <w:shd w:val="clear" w:color="auto" w:fill="FFFFFF"/>
        </w:rPr>
      </w:pPr>
      <w:r>
        <w:rPr>
          <w:rFonts w:hint="eastAsia" w:ascii="仿宋" w:hAnsi="仿宋" w:eastAsia="仿宋" w:cs="仿宋"/>
          <w:b/>
          <w:bCs/>
          <w:sz w:val="32"/>
          <w:szCs w:val="32"/>
        </w:rPr>
        <w:t>第二十二条</w:t>
      </w:r>
      <w:r>
        <w:rPr>
          <w:rFonts w:ascii="仿宋" w:hAnsi="仿宋" w:eastAsia="仿宋" w:cs="仿宋"/>
          <w:b/>
          <w:bCs/>
          <w:sz w:val="32"/>
          <w:szCs w:val="32"/>
        </w:rPr>
        <w:t xml:space="preserve">  </w:t>
      </w:r>
      <w:r>
        <w:rPr>
          <w:rFonts w:hint="eastAsia" w:ascii="仿宋" w:hAnsi="仿宋" w:eastAsia="仿宋" w:cs="仿宋"/>
          <w:sz w:val="32"/>
          <w:szCs w:val="32"/>
        </w:rPr>
        <w:t>本办法自发布之日起施行。</w:t>
      </w:r>
    </w:p>
    <w:p>
      <w:bookmarkStart w:id="0" w:name="_GoBack"/>
      <w:bookmarkEnd w:id="0"/>
    </w:p>
    <w:sectPr>
      <w:footerReference r:id="rId3" w:type="default"/>
      <w:pgSz w:w="11906" w:h="16838"/>
      <w:pgMar w:top="1701" w:right="1701" w:bottom="1701" w:left="1701" w:header="851" w:footer="13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AC008F-65EC-4E48-87A8-C8746A922C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95F06B-1456-4A08-97C2-E3A88663F1FC}"/>
  </w:font>
  <w:font w:name="方正小标宋简体">
    <w:panose1 w:val="02000000000000000000"/>
    <w:charset w:val="86"/>
    <w:family w:val="script"/>
    <w:pitch w:val="default"/>
    <w:sig w:usb0="00000001" w:usb1="08000000" w:usb2="00000000" w:usb3="00000000" w:csb0="00040000" w:csb1="00000000"/>
    <w:embedRegular r:id="rId3" w:fontKey="{DE1CC0D6-E942-4664-8D67-47852A2A3411}"/>
  </w:font>
  <w:font w:name="仿宋">
    <w:panose1 w:val="02010609060101010101"/>
    <w:charset w:val="86"/>
    <w:family w:val="modern"/>
    <w:pitch w:val="default"/>
    <w:sig w:usb0="800002BF" w:usb1="38CF7CFA" w:usb2="00000016" w:usb3="00000000" w:csb0="00040001" w:csb1="00000000"/>
    <w:embedRegular r:id="rId4" w:fontKey="{32A77AA0-690E-481F-8635-85F928E2B7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Times New Roman" w:hAnsi="Times New Roman"/>
        <w:sz w:val="28"/>
        <w:szCs w:val="28"/>
      </w:rPr>
    </w:pPr>
    <w:r>
      <w:rPr>
        <w:rStyle w:val="6"/>
        <w:rFonts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30</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31C136EB"/>
    <w:rsid w:val="31C13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2455</Words>
  <Characters>2462</Characters>
  <Lines>0</Lines>
  <Paragraphs>0</Paragraphs>
  <TotalTime>0</TotalTime>
  <ScaleCrop>false</ScaleCrop>
  <LinksUpToDate>false</LinksUpToDate>
  <CharactersWithSpaces>2522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2023-02-23T02:55:00Z</dcterms:created>
  <dc:creator>Sir</dc:creator>
  <cp:lastModifiedBy>Sir</cp:lastModifiedBy>
  <dcterms:modified xsi:type="dcterms:W3CDTF">2023-02-23T02:55:13Z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B25DB1D2270F470BBD172DE0989624D0</vt:lpwstr>
  </property>
</Properties>
</file>