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河南省破格申报职称备案表</w:t>
      </w:r>
    </w:p>
    <w:p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Style w:val="4"/>
        <w:tblW w:w="492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25"/>
        <w:gridCol w:w="801"/>
        <w:gridCol w:w="1183"/>
        <w:gridCol w:w="860"/>
        <w:gridCol w:w="1216"/>
        <w:gridCol w:w="988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5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1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6" w:type="pct"/>
            <w:vAlign w:val="center"/>
          </w:tcPr>
          <w:p>
            <w:pPr>
              <w:tabs>
                <w:tab w:val="left" w:pos="465"/>
              </w:tabs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5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毕业时间学校、专业</w:t>
            </w:r>
          </w:p>
        </w:tc>
        <w:tc>
          <w:tcPr>
            <w:tcW w:w="123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5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取得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聘任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55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业绩突出情况</w:t>
            </w:r>
          </w:p>
        </w:tc>
        <w:tc>
          <w:tcPr>
            <w:tcW w:w="4444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0"/>
        <w:gridCol w:w="2389"/>
        <w:gridCol w:w="238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专家推荐意见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职称（职务）：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93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职称（职务）：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2073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单位意见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89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主管部门意见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1200" w:firstLineChars="5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89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省辖市、省直管县（市）人社部门或省直主管部门意见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1200" w:firstLineChars="5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80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省人社部门意见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备注：破格申报包括年限破格申报、非逐级申报（含越级申报、无职称直接申报等）。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A"/>
    <w:rsid w:val="001E7C15"/>
    <w:rsid w:val="00376A15"/>
    <w:rsid w:val="006B6830"/>
    <w:rsid w:val="00847041"/>
    <w:rsid w:val="0090327A"/>
    <w:rsid w:val="00BF2E96"/>
    <w:rsid w:val="4A5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2019-09-30T01:51:00Z</dcterms:created>
  <dc:creator>郑 志辉</dc:creator>
  <cp:lastModifiedBy>省装饰协会  胡春丽</cp:lastModifiedBy>
  <dcterms:modified xsi:type="dcterms:W3CDTF">2020-10-26T10:11:56Z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